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0F7F8" w14:textId="77777777" w:rsidR="004923B6" w:rsidRPr="004923B6" w:rsidRDefault="004923B6" w:rsidP="004923B6">
      <w:pPr>
        <w:spacing w:after="0"/>
        <w:jc w:val="both"/>
        <w:rPr>
          <w:rFonts w:ascii="Arial Narrow" w:hAnsi="Arial Narrow" w:cstheme="minorHAnsi"/>
          <w:sz w:val="24"/>
          <w:szCs w:val="24"/>
        </w:rPr>
      </w:pPr>
      <w:r w:rsidRPr="004923B6">
        <w:rPr>
          <w:rFonts w:ascii="Arial Narrow" w:hAnsi="Arial Narrow" w:cstheme="minorHAnsi"/>
          <w:sz w:val="24"/>
          <w:szCs w:val="24"/>
        </w:rPr>
        <w:t xml:space="preserve">Theme of the event: Blue Carbon </w:t>
      </w:r>
    </w:p>
    <w:p w14:paraId="0265B3C6" w14:textId="77777777" w:rsidR="004923B6" w:rsidRPr="004923B6" w:rsidRDefault="004923B6" w:rsidP="004923B6">
      <w:pPr>
        <w:spacing w:after="0"/>
        <w:jc w:val="both"/>
        <w:rPr>
          <w:rFonts w:ascii="Arial Narrow" w:hAnsi="Arial Narrow" w:cstheme="minorHAnsi"/>
          <w:sz w:val="24"/>
          <w:szCs w:val="24"/>
        </w:rPr>
      </w:pPr>
    </w:p>
    <w:p w14:paraId="12AE5BC5" w14:textId="77777777" w:rsidR="004923B6" w:rsidRPr="004923B6" w:rsidRDefault="004923B6" w:rsidP="004923B6">
      <w:pPr>
        <w:rPr>
          <w:rFonts w:ascii="Arial Narrow" w:eastAsia="Calibri" w:hAnsi="Arial Narrow" w:cstheme="minorHAnsi"/>
          <w:b/>
          <w:bCs/>
          <w:spacing w:val="1"/>
          <w:sz w:val="24"/>
          <w:szCs w:val="24"/>
        </w:rPr>
      </w:pPr>
      <w:r w:rsidRPr="004923B6">
        <w:rPr>
          <w:rFonts w:ascii="Arial Narrow" w:hAnsi="Arial Narrow" w:cstheme="minorHAnsi"/>
          <w:sz w:val="24"/>
          <w:szCs w:val="24"/>
        </w:rPr>
        <w:t xml:space="preserve">Title: </w:t>
      </w:r>
      <w:r w:rsidRPr="004923B6">
        <w:rPr>
          <w:rFonts w:ascii="Arial Narrow" w:hAnsi="Arial Narrow" w:cstheme="minorHAnsi"/>
          <w:b/>
          <w:bCs/>
          <w:sz w:val="24"/>
          <w:szCs w:val="24"/>
        </w:rPr>
        <w:t>Training workshop on “Research for sustainable management of Blue Carbon Ecosystems in the Indian Ocean”</w:t>
      </w:r>
    </w:p>
    <w:p w14:paraId="460347D2" w14:textId="72890508" w:rsidR="004923B6" w:rsidRPr="004923B6" w:rsidRDefault="004923B6" w:rsidP="004923B6">
      <w:pPr>
        <w:spacing w:after="0" w:line="276" w:lineRule="auto"/>
        <w:jc w:val="both"/>
        <w:rPr>
          <w:rFonts w:ascii="Arial Narrow" w:eastAsia="SimSun" w:hAnsi="Arial Narrow" w:cstheme="minorHAnsi"/>
          <w:kern w:val="1"/>
          <w:sz w:val="24"/>
          <w:szCs w:val="24"/>
          <w:lang w:eastAsia="zh-CN" w:bidi="hi-IN"/>
        </w:rPr>
      </w:pPr>
      <w:r w:rsidRPr="004923B6">
        <w:rPr>
          <w:rFonts w:ascii="Arial Narrow" w:hAnsi="Arial Narrow" w:cstheme="minorHAnsi"/>
          <w:b/>
          <w:bCs/>
          <w:sz w:val="24"/>
          <w:szCs w:val="24"/>
        </w:rPr>
        <w:t>Venue and date</w:t>
      </w:r>
      <w:r w:rsidRPr="004923B6">
        <w:rPr>
          <w:rFonts w:ascii="Arial Narrow" w:hAnsi="Arial Narrow" w:cstheme="minorHAnsi"/>
          <w:sz w:val="24"/>
          <w:szCs w:val="24"/>
        </w:rPr>
        <w:t xml:space="preserve">: </w:t>
      </w:r>
      <w:r w:rsidRPr="004923B6">
        <w:rPr>
          <w:rFonts w:ascii="Arial Narrow" w:eastAsia="SimSun" w:hAnsi="Arial Narrow" w:cstheme="minorHAnsi"/>
          <w:kern w:val="1"/>
          <w:sz w:val="24"/>
          <w:szCs w:val="24"/>
          <w:lang w:eastAsia="zh-CN" w:bidi="hi-IN"/>
        </w:rPr>
        <w:t xml:space="preserve"> 27 November - 2 December 2022, </w:t>
      </w:r>
      <w:r w:rsidRPr="004923B6">
        <w:rPr>
          <w:rFonts w:ascii="Arial Narrow" w:hAnsi="Arial Narrow"/>
          <w:bCs/>
          <w:sz w:val="24"/>
          <w:szCs w:val="24"/>
        </w:rPr>
        <w:t>Fishery and Marine Science Institute (</w:t>
      </w:r>
      <w:proofErr w:type="spellStart"/>
      <w:r w:rsidRPr="004923B6">
        <w:rPr>
          <w:rFonts w:ascii="Arial Narrow" w:hAnsi="Arial Narrow"/>
          <w:bCs/>
          <w:sz w:val="24"/>
          <w:szCs w:val="24"/>
        </w:rPr>
        <w:t>Institut</w:t>
      </w:r>
      <w:proofErr w:type="spellEnd"/>
      <w:r w:rsidRPr="004923B6">
        <w:rPr>
          <w:rFonts w:ascii="Arial Narrow" w:hAnsi="Arial Narrow"/>
          <w:bCs/>
          <w:sz w:val="24"/>
          <w:szCs w:val="24"/>
        </w:rPr>
        <w:t xml:space="preserve"> </w:t>
      </w:r>
      <w:proofErr w:type="spellStart"/>
      <w:r w:rsidRPr="004923B6">
        <w:rPr>
          <w:rFonts w:ascii="Arial Narrow" w:hAnsi="Arial Narrow"/>
          <w:bCs/>
          <w:sz w:val="24"/>
          <w:szCs w:val="24"/>
        </w:rPr>
        <w:t>Halieutique</w:t>
      </w:r>
      <w:proofErr w:type="spellEnd"/>
      <w:r w:rsidRPr="004923B6">
        <w:rPr>
          <w:rFonts w:ascii="Arial Narrow" w:hAnsi="Arial Narrow"/>
          <w:bCs/>
          <w:sz w:val="24"/>
          <w:szCs w:val="24"/>
        </w:rPr>
        <w:t xml:space="preserve"> et des Sciences Marines - IH.SM)</w:t>
      </w:r>
      <w:r w:rsidRPr="004923B6">
        <w:rPr>
          <w:rFonts w:ascii="Arial Narrow" w:eastAsia="SimSun" w:hAnsi="Arial Narrow" w:cstheme="minorHAnsi"/>
          <w:kern w:val="1"/>
          <w:sz w:val="24"/>
          <w:szCs w:val="24"/>
          <w:lang w:eastAsia="zh-CN" w:bidi="hi-IN"/>
        </w:rPr>
        <w:t xml:space="preserve">, Toliara, Madagascar. </w:t>
      </w:r>
    </w:p>
    <w:p w14:paraId="135CAE2F" w14:textId="77777777" w:rsidR="004923B6" w:rsidRPr="004923B6" w:rsidRDefault="004923B6" w:rsidP="004923B6">
      <w:pPr>
        <w:spacing w:after="0" w:line="276" w:lineRule="auto"/>
        <w:jc w:val="both"/>
        <w:rPr>
          <w:rFonts w:ascii="Arial Narrow" w:hAnsi="Arial Narrow" w:cstheme="minorHAnsi"/>
          <w:sz w:val="24"/>
          <w:szCs w:val="24"/>
        </w:rPr>
      </w:pPr>
    </w:p>
    <w:p w14:paraId="04763A2D" w14:textId="77777777" w:rsidR="004923B6" w:rsidRPr="004923B6" w:rsidRDefault="004923B6" w:rsidP="004923B6">
      <w:pPr>
        <w:jc w:val="both"/>
        <w:rPr>
          <w:rFonts w:ascii="Arial Narrow" w:eastAsia="Times New Roman" w:hAnsi="Arial Narrow" w:cstheme="minorHAnsi"/>
          <w:b/>
          <w:sz w:val="24"/>
          <w:szCs w:val="24"/>
          <w:u w:val="single"/>
          <w:lang w:val="en-US"/>
        </w:rPr>
      </w:pPr>
      <w:r w:rsidRPr="004923B6">
        <w:rPr>
          <w:rFonts w:ascii="Arial Narrow" w:eastAsia="Times New Roman" w:hAnsi="Arial Narrow" w:cstheme="minorHAnsi"/>
          <w:b/>
          <w:sz w:val="24"/>
          <w:szCs w:val="24"/>
          <w:u w:val="single"/>
          <w:lang w:val="en-US"/>
        </w:rPr>
        <w:t>Website text</w:t>
      </w:r>
    </w:p>
    <w:p w14:paraId="46A274FD" w14:textId="4268F936" w:rsidR="004923B6" w:rsidRPr="004923B6" w:rsidRDefault="004923B6" w:rsidP="004923B6">
      <w:pPr>
        <w:jc w:val="both"/>
        <w:rPr>
          <w:rFonts w:ascii="Arial Narrow" w:eastAsia="Times New Roman" w:hAnsi="Arial Narrow" w:cs="Shonar Bangla"/>
          <w:bCs/>
          <w:sz w:val="24"/>
          <w:szCs w:val="24"/>
          <w:cs/>
          <w:lang w:val="en-US" w:bidi="bn-BD"/>
        </w:rPr>
      </w:pPr>
      <w:r w:rsidRPr="004923B6">
        <w:rPr>
          <w:rFonts w:ascii="Arial Narrow" w:eastAsia="Times New Roman" w:hAnsi="Arial Narrow" w:cstheme="minorHAnsi"/>
          <w:bCs/>
          <w:sz w:val="24"/>
          <w:szCs w:val="24"/>
          <w:lang w:val="en-US"/>
        </w:rPr>
        <w:t>‘Blue carbon ecosystems’</w:t>
      </w:r>
      <w:r>
        <w:rPr>
          <w:rFonts w:ascii="Arial Narrow" w:eastAsia="Times New Roman" w:hAnsi="Arial Narrow" w:cstheme="minorHAnsi"/>
          <w:bCs/>
          <w:sz w:val="24"/>
          <w:szCs w:val="24"/>
          <w:lang w:val="en-US"/>
        </w:rPr>
        <w:t xml:space="preserve"> (BCEs)</w:t>
      </w:r>
      <w:r w:rsidRPr="004923B6">
        <w:rPr>
          <w:rFonts w:ascii="Arial Narrow" w:eastAsia="Times New Roman" w:hAnsi="Arial Narrow" w:cstheme="minorHAnsi"/>
          <w:bCs/>
          <w:sz w:val="24"/>
          <w:szCs w:val="24"/>
          <w:lang w:val="en-US"/>
        </w:rPr>
        <w:t xml:space="preserve">, including mangroves, </w:t>
      </w:r>
      <w:proofErr w:type="gramStart"/>
      <w:r w:rsidRPr="004923B6">
        <w:rPr>
          <w:rFonts w:ascii="Arial Narrow" w:eastAsia="Times New Roman" w:hAnsi="Arial Narrow" w:cstheme="minorHAnsi"/>
          <w:bCs/>
          <w:sz w:val="24"/>
          <w:szCs w:val="24"/>
          <w:lang w:val="en-US"/>
        </w:rPr>
        <w:t>seagrasses</w:t>
      </w:r>
      <w:proofErr w:type="gramEnd"/>
      <w:r w:rsidRPr="004923B6">
        <w:rPr>
          <w:rFonts w:ascii="Arial Narrow" w:eastAsia="Times New Roman" w:hAnsi="Arial Narrow" w:cstheme="minorHAnsi"/>
          <w:bCs/>
          <w:sz w:val="24"/>
          <w:szCs w:val="24"/>
          <w:lang w:val="en-US"/>
        </w:rPr>
        <w:t xml:space="preserve"> and tidal marshes, play a significant role in the marine carbon cycle, support food security and livelihoods, as well as contribute to climate change mitigation and adaptation. Effective management of these ecosystems permits multiple development goals to be covered through a single policy framework that integrates economic growth, environmental </w:t>
      </w:r>
      <w:proofErr w:type="gramStart"/>
      <w:r w:rsidRPr="004923B6">
        <w:rPr>
          <w:rFonts w:ascii="Arial Narrow" w:eastAsia="Times New Roman" w:hAnsi="Arial Narrow" w:cstheme="minorHAnsi"/>
          <w:bCs/>
          <w:sz w:val="24"/>
          <w:szCs w:val="24"/>
          <w:lang w:val="en-US"/>
        </w:rPr>
        <w:t>sustainability</w:t>
      </w:r>
      <w:proofErr w:type="gramEnd"/>
      <w:r w:rsidRPr="004923B6">
        <w:rPr>
          <w:rFonts w:ascii="Arial Narrow" w:eastAsia="Times New Roman" w:hAnsi="Arial Narrow" w:cstheme="minorHAnsi"/>
          <w:bCs/>
          <w:sz w:val="24"/>
          <w:szCs w:val="24"/>
          <w:lang w:val="en-US"/>
        </w:rPr>
        <w:t xml:space="preserve"> and social inclusiveness</w:t>
      </w:r>
      <w:r w:rsidRPr="004923B6">
        <w:rPr>
          <w:rFonts w:ascii="Arial Narrow" w:eastAsia="Times New Roman" w:hAnsi="Arial Narrow" w:cs="Shonar Bangla"/>
          <w:bCs/>
          <w:sz w:val="24"/>
          <w:szCs w:val="24"/>
          <w:cs/>
          <w:lang w:val="en-US" w:bidi="bn-BD"/>
        </w:rPr>
        <w:t>.</w:t>
      </w:r>
    </w:p>
    <w:p w14:paraId="75B7EE30" w14:textId="2D104358" w:rsidR="004923B6" w:rsidRPr="004923B6" w:rsidRDefault="004923B6" w:rsidP="004923B6">
      <w:pPr>
        <w:jc w:val="both"/>
        <w:rPr>
          <w:rFonts w:ascii="Arial Narrow" w:hAnsi="Arial Narrow"/>
          <w:bCs/>
          <w:sz w:val="24"/>
          <w:szCs w:val="24"/>
        </w:rPr>
      </w:pPr>
      <w:r w:rsidRPr="004923B6">
        <w:rPr>
          <w:rFonts w:ascii="Arial Narrow" w:hAnsi="Arial Narrow"/>
          <w:bCs/>
          <w:sz w:val="24"/>
          <w:szCs w:val="24"/>
        </w:rPr>
        <w:t>To address this important topic, the Fishery and Marine Science Institute (</w:t>
      </w:r>
      <w:proofErr w:type="spellStart"/>
      <w:r w:rsidRPr="004923B6">
        <w:rPr>
          <w:rFonts w:ascii="Arial Narrow" w:hAnsi="Arial Narrow"/>
          <w:bCs/>
          <w:sz w:val="24"/>
          <w:szCs w:val="24"/>
        </w:rPr>
        <w:t>Institut</w:t>
      </w:r>
      <w:proofErr w:type="spellEnd"/>
      <w:r w:rsidRPr="004923B6">
        <w:rPr>
          <w:rFonts w:ascii="Arial Narrow" w:hAnsi="Arial Narrow"/>
          <w:bCs/>
          <w:sz w:val="24"/>
          <w:szCs w:val="24"/>
        </w:rPr>
        <w:t xml:space="preserve"> </w:t>
      </w:r>
      <w:proofErr w:type="spellStart"/>
      <w:r w:rsidRPr="004923B6">
        <w:rPr>
          <w:rFonts w:ascii="Arial Narrow" w:hAnsi="Arial Narrow"/>
          <w:bCs/>
          <w:sz w:val="24"/>
          <w:szCs w:val="24"/>
        </w:rPr>
        <w:t>Halieutique</w:t>
      </w:r>
      <w:proofErr w:type="spellEnd"/>
      <w:r w:rsidRPr="004923B6">
        <w:rPr>
          <w:rFonts w:ascii="Arial Narrow" w:hAnsi="Arial Narrow"/>
          <w:bCs/>
          <w:sz w:val="24"/>
          <w:szCs w:val="24"/>
        </w:rPr>
        <w:t xml:space="preserve"> et des Sciences Marines - IH.SM) of the Republic of Madagascar, in collaboration with the IORA Secretariat, will organise a </w:t>
      </w:r>
      <w:r w:rsidRPr="004923B6">
        <w:rPr>
          <w:rFonts w:ascii="Arial Narrow" w:hAnsi="Arial Narrow"/>
          <w:b/>
          <w:i/>
          <w:iCs/>
          <w:sz w:val="24"/>
          <w:szCs w:val="24"/>
        </w:rPr>
        <w:t>Training workshop on “Research for sustainable management of Blue Carbon Ecosystems in the Indian Ocean” from 27 November - 2 December 2022 in Toliara, Madagascar</w:t>
      </w:r>
      <w:r w:rsidRPr="004923B6">
        <w:rPr>
          <w:rFonts w:ascii="Arial Narrow" w:hAnsi="Arial Narrow"/>
          <w:bCs/>
          <w:sz w:val="24"/>
          <w:szCs w:val="24"/>
        </w:rPr>
        <w:t>. The training will allow Member States to learn standardized protocols and methods for the sustainable management, conservation and restoration of BCE based on case studies, fieldwork and lab work and demonstrations, as well as identify the knowledge and research gaps of IORA Member States on blue carbon assessment and measurements.</w:t>
      </w:r>
    </w:p>
    <w:p w14:paraId="22892374" w14:textId="77777777" w:rsidR="004923B6" w:rsidRPr="004923B6" w:rsidRDefault="004923B6" w:rsidP="004923B6">
      <w:pPr>
        <w:spacing w:after="0" w:line="240" w:lineRule="auto"/>
        <w:jc w:val="both"/>
        <w:rPr>
          <w:rFonts w:ascii="Arial Narrow" w:hAnsi="Arial Narrow"/>
          <w:sz w:val="24"/>
          <w:szCs w:val="24"/>
          <w:lang w:val="en-US"/>
        </w:rPr>
      </w:pPr>
      <w:r w:rsidRPr="004923B6">
        <w:rPr>
          <w:rFonts w:ascii="Arial Narrow" w:hAnsi="Arial Narrow"/>
          <w:sz w:val="24"/>
          <w:szCs w:val="24"/>
          <w:lang w:val="en-US"/>
        </w:rPr>
        <w:t>The specific objectives of the training proposal are to:</w:t>
      </w:r>
    </w:p>
    <w:p w14:paraId="0221E798" w14:textId="77777777" w:rsidR="004923B6" w:rsidRPr="004923B6" w:rsidRDefault="004923B6" w:rsidP="004923B6">
      <w:pPr>
        <w:pStyle w:val="ListParagraph"/>
        <w:numPr>
          <w:ilvl w:val="0"/>
          <w:numId w:val="2"/>
        </w:numPr>
        <w:jc w:val="both"/>
        <w:rPr>
          <w:rFonts w:ascii="Arial Narrow" w:hAnsi="Arial Narrow"/>
        </w:rPr>
      </w:pPr>
      <w:r w:rsidRPr="004923B6">
        <w:rPr>
          <w:rFonts w:ascii="Arial Narrow" w:hAnsi="Arial Narrow"/>
        </w:rPr>
        <w:t xml:space="preserve">share information among the IORA Member States and to fill the </w:t>
      </w:r>
      <w:proofErr w:type="gramStart"/>
      <w:r w:rsidRPr="004923B6">
        <w:rPr>
          <w:rFonts w:ascii="Arial Narrow" w:hAnsi="Arial Narrow"/>
        </w:rPr>
        <w:t>gaps;</w:t>
      </w:r>
      <w:proofErr w:type="gramEnd"/>
    </w:p>
    <w:p w14:paraId="69BE6C83" w14:textId="77777777" w:rsidR="004923B6" w:rsidRPr="004923B6" w:rsidRDefault="004923B6" w:rsidP="004923B6">
      <w:pPr>
        <w:pStyle w:val="ListParagraph"/>
        <w:numPr>
          <w:ilvl w:val="0"/>
          <w:numId w:val="2"/>
        </w:numPr>
        <w:jc w:val="both"/>
        <w:rPr>
          <w:rFonts w:ascii="Arial Narrow" w:hAnsi="Arial Narrow"/>
        </w:rPr>
      </w:pPr>
      <w:r w:rsidRPr="004923B6">
        <w:rPr>
          <w:rFonts w:ascii="Arial Narrow" w:hAnsi="Arial Narrow"/>
        </w:rPr>
        <w:t xml:space="preserve">learn standardized protocols and methods for the sustainable management, conservation and restoration of BCE based on case studies, fieldwork and lab work and </w:t>
      </w:r>
      <w:proofErr w:type="gramStart"/>
      <w:r w:rsidRPr="004923B6">
        <w:rPr>
          <w:rFonts w:ascii="Arial Narrow" w:hAnsi="Arial Narrow"/>
        </w:rPr>
        <w:t>demonstrations;</w:t>
      </w:r>
      <w:proofErr w:type="gramEnd"/>
    </w:p>
    <w:p w14:paraId="4955C392" w14:textId="77777777" w:rsidR="004923B6" w:rsidRPr="004923B6" w:rsidRDefault="004923B6" w:rsidP="004923B6">
      <w:pPr>
        <w:pStyle w:val="ListParagraph"/>
        <w:numPr>
          <w:ilvl w:val="0"/>
          <w:numId w:val="2"/>
        </w:numPr>
        <w:jc w:val="both"/>
        <w:rPr>
          <w:rFonts w:ascii="Arial Narrow" w:hAnsi="Arial Narrow"/>
        </w:rPr>
      </w:pPr>
      <w:r w:rsidRPr="004923B6">
        <w:rPr>
          <w:rFonts w:ascii="Arial Narrow" w:hAnsi="Arial Narrow"/>
        </w:rPr>
        <w:t>carry out field and lab demonstrations to improve the skills of the Member States delegates.</w:t>
      </w:r>
    </w:p>
    <w:p w14:paraId="7A3C8AAF" w14:textId="77777777" w:rsidR="004923B6" w:rsidRPr="004923B6" w:rsidRDefault="004923B6" w:rsidP="004923B6">
      <w:pPr>
        <w:pStyle w:val="ListParagraph"/>
        <w:numPr>
          <w:ilvl w:val="0"/>
          <w:numId w:val="2"/>
        </w:numPr>
        <w:jc w:val="both"/>
        <w:rPr>
          <w:rFonts w:ascii="Arial Narrow" w:hAnsi="Arial Narrow"/>
        </w:rPr>
      </w:pPr>
      <w:r w:rsidRPr="004923B6">
        <w:rPr>
          <w:rFonts w:ascii="Arial Narrow" w:hAnsi="Arial Narrow"/>
        </w:rPr>
        <w:t>demonstrate the current blue carbon initiatives of Madagascar; and</w:t>
      </w:r>
    </w:p>
    <w:p w14:paraId="7FA142D2" w14:textId="77777777" w:rsidR="004923B6" w:rsidRPr="004923B6" w:rsidRDefault="004923B6" w:rsidP="004923B6">
      <w:pPr>
        <w:pStyle w:val="ListParagraph"/>
        <w:numPr>
          <w:ilvl w:val="0"/>
          <w:numId w:val="2"/>
        </w:numPr>
        <w:jc w:val="both"/>
        <w:rPr>
          <w:rFonts w:ascii="Arial Narrow" w:hAnsi="Arial Narrow"/>
        </w:rPr>
      </w:pPr>
      <w:r w:rsidRPr="004923B6">
        <w:rPr>
          <w:rFonts w:ascii="Arial Narrow" w:hAnsi="Arial Narrow"/>
        </w:rPr>
        <w:t>identify the knowledge and research gaps of IORA Member States on blue carbon assessment and measurements.</w:t>
      </w:r>
    </w:p>
    <w:p w14:paraId="688D7E2E" w14:textId="77777777" w:rsidR="004923B6" w:rsidRPr="004923B6" w:rsidDel="006B7F3A" w:rsidRDefault="004923B6" w:rsidP="004923B6">
      <w:pPr>
        <w:spacing w:after="0" w:line="240" w:lineRule="auto"/>
        <w:jc w:val="both"/>
        <w:rPr>
          <w:rFonts w:ascii="Arial Narrow" w:hAnsi="Arial Narrow"/>
          <w:sz w:val="24"/>
          <w:szCs w:val="24"/>
          <w:lang w:val="en-US"/>
        </w:rPr>
      </w:pPr>
    </w:p>
    <w:p w14:paraId="35FD1D08" w14:textId="50D80B2C" w:rsidR="004923B6" w:rsidRPr="004923B6" w:rsidRDefault="004923B6" w:rsidP="004923B6">
      <w:pPr>
        <w:jc w:val="both"/>
        <w:rPr>
          <w:rFonts w:ascii="Arial Narrow" w:eastAsia="Times New Roman" w:hAnsi="Arial Narrow" w:cstheme="minorHAnsi"/>
          <w:sz w:val="24"/>
          <w:szCs w:val="24"/>
          <w:lang w:val="en-AU"/>
        </w:rPr>
      </w:pPr>
      <w:r w:rsidRPr="004923B6">
        <w:rPr>
          <w:rFonts w:ascii="Arial Narrow" w:hAnsi="Arial Narrow"/>
          <w:bCs/>
          <w:sz w:val="24"/>
          <w:szCs w:val="24"/>
        </w:rPr>
        <w:t>It is hoped that the</w:t>
      </w:r>
      <w:r w:rsidRPr="004923B6">
        <w:rPr>
          <w:rFonts w:ascii="Arial Narrow" w:hAnsi="Arial Narrow"/>
          <w:bCs/>
          <w:sz w:val="24"/>
          <w:szCs w:val="24"/>
        </w:rPr>
        <w:t xml:space="preserve"> training</w:t>
      </w:r>
      <w:r w:rsidRPr="004923B6">
        <w:rPr>
          <w:rFonts w:ascii="Arial Narrow" w:hAnsi="Arial Narrow"/>
          <w:bCs/>
          <w:sz w:val="24"/>
          <w:szCs w:val="24"/>
        </w:rPr>
        <w:t xml:space="preserve"> workshop </w:t>
      </w:r>
      <w:r w:rsidRPr="004923B6">
        <w:rPr>
          <w:rFonts w:ascii="Arial Narrow" w:hAnsi="Arial Narrow"/>
          <w:bCs/>
          <w:sz w:val="24"/>
          <w:szCs w:val="24"/>
        </w:rPr>
        <w:t>will enhance the knowledge and experience of r</w:t>
      </w:r>
      <w:r w:rsidRPr="004923B6">
        <w:rPr>
          <w:rFonts w:ascii="Arial Narrow" w:hAnsi="Arial Narrow"/>
          <w:sz w:val="24"/>
          <w:szCs w:val="24"/>
          <w:lang w:val="en-US"/>
        </w:rPr>
        <w:t>esearchers from IORA Member States</w:t>
      </w:r>
      <w:r w:rsidRPr="004923B6">
        <w:rPr>
          <w:rFonts w:ascii="Arial Narrow" w:hAnsi="Arial Narrow"/>
          <w:sz w:val="24"/>
          <w:szCs w:val="24"/>
          <w:lang w:val="en-US"/>
        </w:rPr>
        <w:t xml:space="preserve"> on BCEs, as well as to provide them with s</w:t>
      </w:r>
      <w:r w:rsidRPr="004923B6">
        <w:rPr>
          <w:rFonts w:ascii="Arial Narrow" w:hAnsi="Arial Narrow"/>
          <w:sz w:val="24"/>
          <w:szCs w:val="24"/>
          <w:lang w:val="en-US"/>
        </w:rPr>
        <w:t>cientific tools for the sustainable management of BCE</w:t>
      </w:r>
      <w:r w:rsidRPr="004923B6">
        <w:rPr>
          <w:rFonts w:ascii="Arial Narrow" w:hAnsi="Arial Narrow"/>
          <w:sz w:val="24"/>
          <w:szCs w:val="24"/>
          <w:lang w:val="en-US"/>
        </w:rPr>
        <w:t>s</w:t>
      </w:r>
      <w:r w:rsidRPr="004923B6">
        <w:rPr>
          <w:rFonts w:ascii="Arial Narrow" w:hAnsi="Arial Narrow"/>
          <w:sz w:val="24"/>
          <w:szCs w:val="24"/>
          <w:lang w:val="en-US"/>
        </w:rPr>
        <w:t xml:space="preserve"> (policy, system of governance and management</w:t>
      </w:r>
      <w:r w:rsidRPr="004923B6">
        <w:rPr>
          <w:rFonts w:ascii="Arial Narrow" w:hAnsi="Arial Narrow"/>
          <w:sz w:val="24"/>
          <w:szCs w:val="24"/>
          <w:lang w:val="en-US"/>
        </w:rPr>
        <w:t xml:space="preserve">), which over the long run </w:t>
      </w:r>
      <w:r w:rsidRPr="004923B6">
        <w:rPr>
          <w:rFonts w:ascii="Arial Narrow" w:hAnsi="Arial Narrow"/>
          <w:sz w:val="24"/>
          <w:szCs w:val="24"/>
          <w:lang w:val="en-US"/>
        </w:rPr>
        <w:t xml:space="preserve">impact on the management of these ecosystems and therefore has a prominent role in the development of the blue economy. </w:t>
      </w:r>
    </w:p>
    <w:p w14:paraId="6FB8EFF9" w14:textId="77777777" w:rsidR="003D1B1B" w:rsidRDefault="003D1B1B" w:rsidP="004923B6"/>
    <w:sectPr w:rsidR="003D1B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honar Bangla">
    <w:charset w:val="00"/>
    <w:family w:val="roman"/>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6EE1"/>
    <w:multiLevelType w:val="hybridMultilevel"/>
    <w:tmpl w:val="ECBEBDFC"/>
    <w:lvl w:ilvl="0" w:tplc="E8408C2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DB52EC"/>
    <w:multiLevelType w:val="hybridMultilevel"/>
    <w:tmpl w:val="F886B9C6"/>
    <w:lvl w:ilvl="0" w:tplc="38880CE8">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4A1181"/>
    <w:multiLevelType w:val="hybridMultilevel"/>
    <w:tmpl w:val="64F4551E"/>
    <w:lvl w:ilvl="0" w:tplc="0809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46652754">
    <w:abstractNumId w:val="2"/>
  </w:num>
  <w:num w:numId="2" w16cid:durableId="346760135">
    <w:abstractNumId w:val="1"/>
  </w:num>
  <w:num w:numId="3" w16cid:durableId="1013532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3B6"/>
    <w:rsid w:val="003D1B1B"/>
    <w:rsid w:val="004923B6"/>
  </w:rsids>
  <m:mathPr>
    <m:mathFont m:val="Cambria Math"/>
    <m:brkBin m:val="before"/>
    <m:brkBinSub m:val="--"/>
    <m:smallFrac m:val="0"/>
    <m:dispDef/>
    <m:lMargin m:val="0"/>
    <m:rMargin m:val="0"/>
    <m:defJc m:val="centerGroup"/>
    <m:wrapIndent m:val="1440"/>
    <m:intLim m:val="subSup"/>
    <m:naryLim m:val="undOvr"/>
  </m:mathPr>
  <w:themeFontLang w:val="en-M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82CFA"/>
  <w15:chartTrackingRefBased/>
  <w15:docId w15:val="{B95261C1-16EB-4E52-8A1C-0AA0BEA2C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3B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3B6"/>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Shamimtaz Sadally</dc:creator>
  <cp:keywords/>
  <dc:description/>
  <cp:lastModifiedBy>Shamimtaz Sadally</cp:lastModifiedBy>
  <cp:revision>1</cp:revision>
  <dcterms:created xsi:type="dcterms:W3CDTF">2022-11-24T10:15:00Z</dcterms:created>
  <dcterms:modified xsi:type="dcterms:W3CDTF">2022-11-24T10:21:00Z</dcterms:modified>
</cp:coreProperties>
</file>